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Suyun xassələri</w:t>
      </w:r>
    </w:p>
    <w:p>
      <w:pPr>
        <w:spacing w:after="80"/>
      </w:pPr>
      <w:r>
        <w:t>Suyun xassələrinə baxın:</w:t>
      </w:r>
    </w:p>
    <w:p>
      <w:pPr>
        <w:spacing w:after="80"/>
      </w:pPr>
      <w:r>
        <w:t>— ağacla dostluq edərsə, onu diri saxlayar;</w:t>
      </w:r>
    </w:p>
    <w:p>
      <w:pPr>
        <w:spacing w:after="80"/>
      </w:pPr>
      <w:r>
        <w:t>— odla təmas edərsə, onu söndürər;</w:t>
      </w:r>
    </w:p>
    <w:p>
      <w:pPr>
        <w:spacing w:after="80"/>
      </w:pPr>
      <w:r>
        <w:t>— çirkə bulaşanı təmizləyər;</w:t>
      </w:r>
    </w:p>
    <w:p>
      <w:pPr>
        <w:spacing w:after="80"/>
      </w:pPr>
      <w:r>
        <w:t>— unla qarışarsa, onu xəmirə çevirər, bişməyə hazır hala salar;</w:t>
      </w:r>
    </w:p>
    <w:p>
      <w:pPr>
        <w:spacing w:after="80"/>
      </w:pPr>
      <w:r>
        <w:t>— günəş işığı ilə görüşəndə göy qurşağı yaradar;</w:t>
      </w:r>
    </w:p>
    <w:p>
      <w:pPr>
        <w:spacing w:after="80"/>
      </w:pPr>
      <w:r>
        <w:t>— axarsa, həyat gətirər;</w:t>
      </w:r>
    </w:p>
    <w:p>
      <w:pPr>
        <w:spacing w:after="80"/>
      </w:pPr>
      <w:r>
        <w:t>— durğun qalarsa, bataqlığa çevrilib qoxumağa başlar.</w:t>
      </w:r>
    </w:p>
    <w:p>
      <w:pPr>
        <w:keepNext/>
        <w:spacing w:after="80"/>
      </w:pPr>
      <w:r>
        <w:t>İnsan qəlbi də suya bənzəyir: ünsiyyətdə olduqca canlı, tənhalıqda isə cansız olar.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 qəlbi su kimidir: ünsiyyətdə canlanır, tənhalıqda durğunlaşıb solur. İnsanı diri saxlayan başqa insanlardır.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Suyun xassələri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