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Axtarmaq</w:t>
      </w:r>
    </w:p>
    <w:p>
      <w:pPr>
        <w:keepNext/>
      </w:pPr>
      <w:r>
        <w:t>Bir şeyi olmadığı yerdə axtarmaq axtarmaq deyil, özünü aldatmaqdır — vəfanı vəfasızda, ədəbi həyasızda, mərhəməti vicdansızda axtarmaq kimi.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Bir insanda olmayanı ondan gözləmək özünü aldatmaqdır. Hər kəsdən hər şeyi umma, adamı olduğu kimi tanı.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Axtarmaq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