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Şəhər üçün üç vacib şey</w:t>
      </w:r>
    </w:p>
    <w:p>
      <w:pPr/>
      <w:r>
        <w:t>Hər şəhər üçün üç vacib şey var: kanalizasiya, hamam və kitabxana. Çünki kanalizasiya şəhərin, hamam bədənin, kitabxana isə ruhun kirini təmizləyir.</w:t>
      </w:r>
    </w:p>
    <w:p>
      <w:pPr>
        <w:keepNext/>
        <w:spacing w:after="80"/>
      </w:pPr>
      <w:r>
        <w:t>Fateh Sultan Mehmet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Təkcə şəhərin və bədənin deyil, ruhun da təmizliyinə qayğı göstərmək lazımdır. Kitabxana ruhu təmizləyən məkandır.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Şəhər üçün üç vacib şey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