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Xəyal qurmaq</w:t>
      </w:r>
    </w:p>
    <w:p>
      <w:pPr>
        <w:keepNext/>
        <w:spacing w:after="80"/>
      </w:pPr>
      <w:r>
        <w:t>Allah nəsib etməyəcəyi şeyi xəyal etdirməz.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Ürəyə düşən hər xəyalın bir hikməti var. Allah nəsib etməyəcəyi arzunu ürəyə salmaz — ümidini itirmə.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Xəyal qurmaq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