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Tanış olmaq və tanımaq</w:t>
      </w:r>
    </w:p>
    <w:p>
      <w:pPr>
        <w:spacing w:after="80"/>
      </w:pPr>
      <w:r>
        <w:t>Bəziləri üçün yalnız bunu demək olar:</w:t>
      </w:r>
    </w:p>
    <w:p>
      <w:pPr>
        <w:keepNext/>
        <w:spacing w:after="80"/>
      </w:pPr>
      <w:r>
        <w:t>Tanış olduq — sevindik, tanıdıq — üzüldük.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Tanış olmaq sevindirə bilər, amma insanı yaxından tanıyanda bəzən məyus olursan. Hər kəsi olduğu kimi görmək asan deyil.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Tanış olmaq və tanımaq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