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Adversity and Blessing</w:t>
      </w:r>
    </w:p>
    <w:p>
      <w:pPr>
        <w:spacing w:after="80"/>
      </w:pPr>
      <w:r>
        <w:t>If adversity brings you closer to Allah, it is a blessing.</w:t>
      </w:r>
    </w:p>
    <w:p>
      <w:pPr>
        <w:keepNext/>
        <w:spacing w:after="80"/>
      </w:pPr>
      <w:r>
        <w:t>If a blessing draws you away from Allah, it is a hardship.</w:t>
      </w:r>
    </w:p>
    <w:p>
      <w:pPr>
        <w:keepNext/>
        <w:keepLines/>
        <w:spacing w:before="160"/>
      </w:pPr>
      <w:r>
        <w:rPr>
          <w:b/>
        </w:rPr>
        <w:t>Moral: A hardship that brings you closer to Allah is a blessing, while a blessing that draws you away from Him becomes a hardship. What matters is not living in comfort, but which path you take.</w:t>
      </w:r>
      <w:r/>
    </w:p>
    <w:p>
      <w:pPr>
        <w:spacing w:after="80"/>
      </w:pPr>
      <w:r>
        <w:rPr>
          <w:i/>
          <w:sz w:val="18"/>
        </w:rPr>
        <w:t>Stories are taken from open Internet sources; illustrations were created with AI.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Arial" w:hAnsi="Arial"/>
      <w:color w:val="000000"/>
      <w:sz w:val="22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Adversity and Blessing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