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Church Bell</w:t>
      </w:r>
    </w:p>
    <w:p>
      <w:pPr/>
      <w:r>
        <w:t>Long ago, a country had a custom: when a commoner died, the church bell rang once; for a nobleman, twice; for a relative of the king, three times; and for the king himself, four times.</w:t>
      </w:r>
    </w:p>
    <w:p>
      <w:pPr/>
      <w:r>
        <w:t>One day, a court that people trusted to uphold justice wrongfully convicted a citizen. The church bell rang five times.</w:t>
      </w:r>
    </w:p>
    <w:p>
      <w:pPr/>
      <w:r>
        <w:t>The bewildered townspeople gathered at the church. “Father, who could be more important than the king? Why did the bell ring five times?”</w:t>
      </w:r>
    </w:p>
    <w:p>
      <w:pPr>
        <w:keepNext/>
        <w:spacing w:after="80"/>
      </w:pPr>
      <w:r>
        <w:t>“Of course there is — justice,” the priest replied. “Today, justice has died.”</w:t>
      </w:r>
    </w:p>
    <w:p>
      <w:pPr>
        <w:keepNext/>
        <w:keepLines/>
        <w:spacing w:before="160"/>
      </w:pPr>
      <w:r>
        <w:rPr>
          <w:b/>
        </w:rPr>
        <w:t>Moral: When justice dies, something greater than the king dies. Stand by the truth so that injustice does not go unpunished.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Church Bell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