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 and Conflict</w:t>
      </w:r>
    </w:p>
    <w:p>
      <w:pPr/>
      <w:r>
        <w:t>As they did every day, Javid Bey and his team gathered in the meeting room to discuss the state of their project. Each person briefly described the previous day’s progress and any difficulties they had encountered.</w:t>
      </w:r>
    </w:p>
    <w:p>
      <w:pPr/>
      <w:r>
        <w:t>It was Kamal’s turn. Like the others, he reported on the work he had done, but — as if hoping for help from his colleagues — he spoke in more detail about the problem he faced. As soon as he finished, Nadir accused him in front of everyone: “You are to blame; because of you our work has stopped and we can do nothing.” The room froze. Kamal was deeply embarrassed and did not know what to do.</w:t>
      </w:r>
    </w:p>
    <w:p>
      <w:pPr/>
      <w:r>
        <w:t>Before the exchange could escalate, Javid Bey, the project manager, stepped in. “Let’s stop here for today and return to this later,” he said. The team dispersed.</w:t>
      </w:r>
    </w:p>
    <w:p>
      <w:pPr/>
      <w:r>
        <w:t>Javid Bey knew what to do: meet one-on-one and speak in a friendly way. On the pretext of a glass of tea, he invited him to the company café. After a little small talk, he said calmly, “My son, the way you treated Kamal today was wrong. You accused him without understanding the situation, and you did it in front of everyone. Put yourself in his place. He was hoping for our help and was accused instead. I’m sure he hoped we would think the problem through together and find a solution.”</w:t>
      </w:r>
    </w:p>
    <w:p>
      <w:pPr/>
      <w:r>
        <w:t>Nadir lowered his head in shame. Javid Bey’s counsel had worked; it was a good lesson for Nadir — he understood he had done wrong.</w:t>
      </w:r>
    </w:p>
    <w:p>
      <w:pPr>
        <w:keepNext/>
      </w:pPr>
      <w:r>
        <w:t>Later, whenever Nadir remembered the conversation, he thanked Javid Bey. He was also grateful that no one at the company knew of the conversation between them.</w:t>
      </w:r>
    </w:p>
    <w:p>
      <w:pPr>
        <w:keepNext/>
        <w:keepLines/>
        <w:spacing w:before="160"/>
      </w:pPr>
      <w:r>
        <w:rPr>
          <w:b/>
        </w:rPr>
        <w:t>Moral: Conflict asks who is right; discussion asks what is right. If you want the truth, discuss — do not quarrel.</w:t>
      </w:r>
      <w:r/>
    </w:p>
    <w:p>
      <w:pPr>
        <w:spacing w:after="80"/>
      </w:pPr>
      <w:r>
        <w:rPr>
          <w:i/>
          <w:sz w:val="18"/>
        </w:rPr>
        <w:t>Bakhtiyar Sirajov</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and Conflict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