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Don't Say I Couldn't Get It Done, I Couldn't Manage</w:t>
      </w:r>
    </w:p>
    <w:p>
      <w:pPr>
        <w:keepNext/>
      </w:pPr>
      <w:r>
        <w:t>Days follow one another. Some people end the day in joy, some in sorrow. But do not lose heart over the work you could not finish today by saying “I didn’t get it done, I couldn’t manage.” Above all, do not lose hope. When the sun rises tomorrow, a whole day will be before you.</w:t>
      </w:r>
    </w:p>
    <w:p>
      <w:pPr>
        <w:keepNext/>
        <w:keepLines/>
        <w:spacing w:before="160"/>
      </w:pPr>
      <w:r>
        <w:rPr>
          <w:b/>
        </w:rPr>
        <w:t>Moral: Every day is a new page. You can't change yesterday, but how you write today is in your hands.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Tomorrow Is Another Chance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