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Festive Gift</w:t>
      </w:r>
    </w:p>
    <w:p>
      <w:pPr>
        <w:spacing w:after="80"/>
      </w:pPr>
      <w:r>
        <w:t>“Wise elder,” I asked, “what should I buy for the holiday?”</w:t>
      </w:r>
    </w:p>
    <w:p>
      <w:pPr>
        <w:spacing w:after="80"/>
      </w:pPr>
      <w:r>
        <w:t>He replied:</w:t>
      </w:r>
    </w:p>
    <w:p>
      <w:pPr>
        <w:keepNext/>
      </w:pPr>
      <w:r>
        <w:t>“Cheer a few people up. Make a few children smile. And, if you can, earn the prayers of a few poor people.”</w:t>
      </w:r>
    </w:p>
    <w:p>
      <w:pPr>
        <w:keepNext/>
        <w:keepLines/>
        <w:spacing w:before="160"/>
      </w:pPr>
      <w:r>
        <w:rPr>
          <w:b/>
        </w:rPr>
        <w:t>Moral: The most precious gift is measured not by money, but by kindness and attention. What makes a celebration meaningful is sometimes not what you buy, but what you give.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Festive Gift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