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Friend of Allah</w:t>
      </w:r>
    </w:p>
    <w:p>
      <w:pPr>
        <w:spacing w:after="80"/>
      </w:pPr>
      <w:r>
        <w:t>An elderly man notices a barefoot child, is moved by compassion, and buys him a pair of shoes.</w:t>
      </w:r>
    </w:p>
    <w:p>
      <w:pPr>
        <w:spacing w:after="80"/>
      </w:pPr>
      <w:r>
        <w:t>The child holds the shoes in his hands and gazes at them for a while. Then he looks up and asks:</w:t>
      </w:r>
    </w:p>
    <w:p>
      <w:pPr>
        <w:spacing w:after="80"/>
      </w:pPr>
      <w:r>
        <w:t>“Are you Allah?”</w:t>
      </w:r>
    </w:p>
    <w:p>
      <w:pPr>
        <w:spacing w:after="80"/>
      </w:pPr>
      <w:r>
        <w:t>The old man’s hands begin to tremble and his eyes fill with tears.</w:t>
      </w:r>
    </w:p>
    <w:p>
      <w:pPr>
        <w:spacing w:after="80"/>
      </w:pPr>
      <w:r>
        <w:t>“No, my child. I’m just an ordinary person.”</w:t>
      </w:r>
    </w:p>
    <w:p>
      <w:pPr>
        <w:spacing w:after="80"/>
      </w:pPr>
      <w:r>
        <w:t>The child thinks for a moment, then says softly:</w:t>
      </w:r>
    </w:p>
    <w:p>
      <w:pPr>
        <w:keepNext/>
        <w:spacing w:after="80"/>
      </w:pPr>
      <w:r>
        <w:t>“Then you must be a friend of Allah. Tonight I cried and told Him I had no shoes.”</w:t>
      </w:r>
    </w:p>
    <w:p>
      <w:pPr>
        <w:keepNext/>
        <w:keepLines/>
        <w:spacing w:before="160"/>
      </w:pPr>
      <w:r>
        <w:rPr>
          <w:b/>
        </w:rPr>
        <w:t>Moral: Sometimes Allah’s help arrives through the hands of good people. Perhaps you can be the answer to someone’s prayer.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Friend of Allah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