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Grandfather and Grandson at the Market</w:t>
      </w:r>
    </w:p>
    <w:p>
      <w:pPr/>
      <w:r>
        <w:t>A grandfather took his grandson to the supermarket. As they filled their basket, the boy kept shouting, “Buy me this! Buy me that!” Each time, his grandfather said, “Stay calm, Arif. We’ll go home as soon as we’ve finished.” Finally, his frustration reached its limit, and the boy grabbed a Kinder Surprise egg from a shelf and crushed it underfoot. “Stay calm, Arif,” the grandfather repeated. Then he turned to an employee. “I’m very sorry. I’ll pay for that too.”</w:t>
      </w:r>
    </w:p>
    <w:p>
      <w:pPr>
        <w:keepNext/>
      </w:pPr>
      <w:r>
        <w:t>After they paid and left, a woman who had watched them approached the grandfather. “I admired how you treated Arif. You are a very patient person. Bless you!” she said. The grandfather thanked her and smiled. “The boy’s name is Rafiq. I’m Arif.”</w:t>
      </w:r>
    </w:p>
    <w:p>
      <w:pPr>
        <w:keepNext/>
        <w:keepLines/>
        <w:spacing w:before="160"/>
      </w:pPr>
      <w:r>
        <w:rPr>
          <w:b/>
        </w:rPr>
        <w:t>Moral: Being able to control yourself in a tense moment is a sign of true strength. Keeping calm sometimes means mastering yourself, not others.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Grandfather and Grandson at the Market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