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Grocery Shop and the Supermarket</w:t>
      </w:r>
    </w:p>
    <w:p>
      <w:pPr/>
      <w:r>
        <w:t>An elderly woman ran a grocery shop in our neighborhood. When a supermarket opened opposite, both shops began advertising prices outside. The supermarket put up a sign: “Butter: 70 manats.” The woman’s sign read “Butter: 60 manats.” The next day, the supermarket lowered its price to 50. She promptly advertised 40.</w:t>
      </w:r>
    </w:p>
    <w:p>
      <w:pPr>
        <w:spacing w:after="80"/>
      </w:pPr>
      <w:r>
        <w:t>One of the residents of the neighborhood, concerned about this situation, turned to the woman:</w:t>
      </w:r>
    </w:p>
    <w:p>
      <w:pPr/>
      <w:r>
        <w:t>“Auntie, you shouldn’t compete with them. They can afford these price cuts. You’ll go out of business.”</w:t>
      </w:r>
    </w:p>
    <w:p>
      <w:pPr>
        <w:spacing w:after="80"/>
      </w:pPr>
      <w:r>
        <w:t>The woman replied without losing her composure:</w:t>
      </w:r>
    </w:p>
    <w:p>
      <w:pPr>
        <w:keepNext/>
        <w:spacing w:after="80"/>
      </w:pPr>
      <w:r>
        <w:t>“I don’t sell butter. I just want people to be able to buy it cheaply.”</w:t>
      </w:r>
    </w:p>
    <w:p>
      <w:pPr>
        <w:keepNext/>
        <w:keepLines/>
        <w:spacing w:before="160"/>
      </w:pPr>
      <w:r>
        <w:rPr>
          <w:b/>
        </w:rPr>
        <w:t>Moral: A person who lives by the question “Whom did I help?” rather than “What did I gain?” is different. The one who gives without expecting anything in return is actually the one who gains the most.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Little Shop and the Supermarket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