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 Praise of the Hunter</w:t>
      </w:r>
    </w:p>
    <w:p>
      <w:pPr>
        <w:spacing w:after="80"/>
      </w:pPr>
      <w:r>
        <w:t>Until the lion learns to write, every story will praise the hunter.</w:t>
      </w:r>
    </w:p>
    <w:p>
      <w:pPr>
        <w:keepNext/>
        <w:spacing w:after="80"/>
      </w:pPr>
      <w:r>
        <w:t>African Proverb</w:t>
      </w:r>
    </w:p>
    <w:p>
      <w:pPr>
        <w:keepNext/>
        <w:keepLines/>
        <w:spacing w:before="160"/>
      </w:pPr>
      <w:r>
        <w:rPr>
          <w:b/>
        </w:rPr>
        <w:t>Moral: The one who tells the story often presents himself as the hero. If you do not speak your own truth, others will make you known as they themselves see you.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Hunter's Tale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