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Door That Will Not Open May Not Be Yours</w:t>
      </w:r>
    </w:p>
    <w:p>
      <w:pPr/>
      <w:r>
        <w:t>One day Jamal went to his manager, Salim Bey, and told him he had heard there would be a promotion at work and that he himself had expectations. Salim Bey said he was satisfied with Jamal’s work, but then dismissed him. “You’re not the right fit for us,” he said. Jamal left deeply disappointed.</w:t>
      </w:r>
    </w:p>
    <w:p>
      <w:pPr/>
      <w:r>
        <w:t>Two years later, they met again and exchanged friendly greetings. Jamal said he had started his own company and that business was going well. Salim Bey was delighted.</w:t>
      </w:r>
    </w:p>
    <w:p>
      <w:pPr>
        <w:keepNext/>
      </w:pPr>
      <w:r>
        <w:t>“In fact, I owe you thanks,” Jamal said. “You let me go instead of keeping me somewhere I didn’t belong. Leaving that job opened new opportunities before me. I began doing the work I love. I’m very happy now.”</w:t>
      </w:r>
    </w:p>
    <w:p>
      <w:pPr>
        <w:keepNext/>
        <w:keepLines/>
        <w:spacing w:before="160"/>
      </w:pPr>
      <w:r>
        <w:rPr>
          <w:b/>
        </w:rPr>
        <w:t>Moral: A closed door can lead to a better path. Being deprived of something good sometimes leads to something better.</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One Door Closes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