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Magnificent Lesson</w:t>
      </w:r>
    </w:p>
    <w:p>
      <w:pPr/>
      <w:r>
        <w:t>As a child, Mehmed the Conqueror, son of the Ottoman Sultan Murad II, would not sit quietly in class and was constantly disruptive. Whenever his teacher, Akşemseddin, corrected him, the boy replied:</w:t>
      </w:r>
    </w:p>
    <w:p>
      <w:pPr>
        <w:spacing w:after="80"/>
      </w:pPr>
      <w:r>
        <w:t>“You cannot tell me what to do. I am the sultan’s son!”</w:t>
      </w:r>
    </w:p>
    <w:p>
      <w:pPr/>
      <w:r>
        <w:t>Troubled by the boy’s behavior, the teacher hesitated to complain to the sultan. At last, he found the courage to explain what was happening.</w:t>
      </w:r>
    </w:p>
    <w:p>
      <w:pPr/>
      <w:r>
        <w:t>The sultan thought for a moment and whispered a plan into the teacher’s ear. Akşemseddin protested that it would be impossible, but Murad II insisted:</w:t>
      </w:r>
    </w:p>
    <w:p>
      <w:pPr>
        <w:spacing w:after="80"/>
      </w:pPr>
      <w:r>
        <w:t>“It will be done.”</w:t>
      </w:r>
    </w:p>
    <w:p>
      <w:pPr/>
      <w:r>
        <w:t>The next day, young Mehmed again misbehaved and answered his teacher with the same words. At that moment, the sultan opened the door and entered the classroom.</w:t>
      </w:r>
    </w:p>
    <w:p>
      <w:pPr/>
      <w:r>
        <w:t>Following the plan, Akşemseddin pretended to be furious. He reprimanded the sultan for entering without permission, even slapped him, and ordered him to leave immediately.</w:t>
      </w:r>
    </w:p>
    <w:p>
      <w:pPr/>
      <w:r>
        <w:t>Murad II lowered his head, apologized, and left. Seeing that even his powerful father had to obey the teacher’s rules, the prince was stunned.</w:t>
      </w:r>
    </w:p>
    <w:p>
      <w:pPr/>
      <w:r>
        <w:t>A short while later, someone knocked. This time the sultan asked permission to enter and apologized again.</w:t>
      </w:r>
    </w:p>
    <w:p>
      <w:pPr>
        <w:keepNext/>
      </w:pPr>
      <w:r>
        <w:t>The plan worked. From that day forward, Mehmed no longer disrupted his lessons. For the sake of his son’s upbringing, Murad II had set aside even a ruler’s pride.</w:t>
      </w:r>
    </w:p>
    <w:p>
      <w:pPr>
        <w:keepNext/>
        <w:keepLines/>
        <w:spacing w:before="160"/>
      </w:pPr>
      <w:r>
        <w:rPr>
          <w:b/>
        </w:rPr>
        <w:t>Moral: In upbringing, personal example is stronger than any word. A responsible parent may even set aside personal pride to help a child find the right path.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Magnificent Lesson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