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Mother’s Advice Fakir Baykurt Never Forgot</w:t>
      </w:r>
    </w:p>
    <w:p>
      <w:pPr/>
      <w:r>
        <w:t>As a child, the Turkish writer Fakir Baykurt (1929–1999) once said to his mother, “Mother, my heart wants tea — come, let’s drink a cup together.” She took him to Topal Hüseyin’s teahouse and ordered a cup for him.</w:t>
      </w:r>
    </w:p>
    <w:p>
      <w:pPr/>
      <w:r>
        <w:t>Eager to drink, he took a large mouthful before realizing how hot it was. Startled by the pain, he dropped the cup.</w:t>
      </w:r>
    </w:p>
    <w:p>
      <w:pPr/>
      <w:r>
        <w:t>Because it fell on the earth, the glass did not break. He expected his mother to slap him, but she simply asked for another cup.</w:t>
      </w:r>
    </w:p>
    <w:p>
      <w:pPr/>
      <w:r>
        <w:t>This time Baykurt drank the second tea while blowing on it. For years afterward, he asked why she had not slapped him. She never answered.</w:t>
      </w:r>
    </w:p>
    <w:p>
      <w:pPr>
        <w:spacing w:after="80"/>
      </w:pPr>
      <w:r>
        <w:t>Years later his mother, Elif Khanum, attended a lesson at the village school where he taught. He recalled:</w:t>
      </w:r>
    </w:p>
    <w:p>
      <w:pPr/>
      <w:r>
        <w:t>“During the lesson I grew agitated, worked myself up, and roared. Afterward, outside, I asked, ‘Well, Mother, what did you think of my teaching?’</w:t>
      </w:r>
    </w:p>
    <w:p>
      <w:pPr>
        <w:spacing w:after="80"/>
      </w:pPr>
      <w:r>
        <w:t>“‘Eh, what can I say, son — it wasn’t bad.’</w:t>
      </w:r>
    </w:p>
    <w:p>
      <w:pPr>
        <w:spacing w:after="80"/>
      </w:pPr>
      <w:r>
        <w:t>“‘The inspectors praise me and give me good marks, and all you say is that it wasn’t bad?’</w:t>
      </w:r>
    </w:p>
    <w:p>
      <w:pPr>
        <w:spacing w:after="80"/>
      </w:pPr>
      <w:r>
        <w:t>“She said these words, which could be a lesson for everyone: ‘For years you’ve asked why I didn’t slap you over the tea. Now listen.</w:t>
      </w:r>
    </w:p>
    <w:p>
      <w:pPr>
        <w:keepNext/>
      </w:pPr>
      <w:r>
        <w:t>“‘If I had lost my temper on the day you spilled the tea, the lion inside you would have withdrawn in hurt. If I had beaten you, that lion would have died. Then you could not have become such a teacher. Behave as I did, and stay calm. Don’t try to kill the lion inside these children with a beating.’”</w:t>
      </w:r>
    </w:p>
    <w:p>
      <w:pPr>
        <w:keepNext/>
        <w:keepLines/>
        <w:spacing w:before="160"/>
      </w:pPr>
      <w:r>
        <w:rPr>
          <w:b/>
        </w:rPr>
        <w:t>Moral: Don't kill the "lion" inside a child — his self-confidence — by beating him. True upbringing is given not through fear, but through patience and love.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Advice Fakir Baykurt Never Forgot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