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 Need to Be Sane When Everyone Is Mad</w:t>
      </w:r>
    </w:p>
    <w:p>
      <w:pPr>
        <w:keepNext/>
      </w:pPr>
      <w:r>
        <w:t>A radiant man received a warning from above: “From tomorrow the taste of the water will change, and everyone who drinks it will lose their reason.” He hurried home and filled whatever jugs and bowls came to hand and sat down. The next day, the warning came true. For a week or two, he drank only his stored water. At last, unable to endure it, he went outside. But everyone he spoke to mocked him. “Are you mad? You belong in an asylum!” The poor man returned home, smashed his containers, drank from the same fountain as everyone else, and went to bed.</w:t>
      </w:r>
    </w:p>
    <w:p>
      <w:pPr>
        <w:keepNext/>
        <w:keepLines/>
        <w:spacing w:before="160"/>
      </w:pPr>
      <w:r>
        <w:rPr>
          <w:b/>
        </w:rPr>
        <w:t>Moral: The crowd may condemn you for knowing the truth. Protect your mind, but do not exhaust yourself trying to prove yourself to everyone.</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Sane in a World Gone Mad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