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There Is No Such Thing as “I Lost”</w:t>
      </w:r>
    </w:p>
    <w:p>
      <w:pPr>
        <w:keepNext/>
        <w:spacing w:after="80"/>
      </w:pPr>
      <w:r>
        <w:t>Do not see only loss in life. You also have successes you have gained, and lessons you have learned from failures.</w:t>
      </w:r>
    </w:p>
    <w:p>
      <w:pPr>
        <w:keepNext/>
        <w:keepLines/>
        <w:spacing w:before="160" w:after="80"/>
      </w:pPr>
      <w:r>
        <w:rPr>
          <w:b/>
        </w:rPr>
        <w:t>Moral: There is no such thing as “losing” — you either gain or you learn. Every failure is in fact a lesson.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Nothing Is Ever Truly Lost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