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 What You Know</w:t>
      </w:r>
    </w:p>
    <w:p>
      <w:pPr/>
      <w:r>
        <w:t>Share what you know without lecturing others. Listen carefully without assuming that everything you hear is true.</w:t>
      </w:r>
    </w:p>
    <w:p>
      <w:pPr>
        <w:keepNext/>
      </w:pPr>
      <w:r>
        <w:t>Silence does not prove ignorance, any more than endless talk means knowing a great deal. Belittling someone is foolish; excessive flattery shows a lack of courage.</w:t>
      </w:r>
    </w:p>
    <w:p>
      <w:pPr>
        <w:keepNext/>
        <w:keepLines/>
        <w:spacing w:before="160"/>
      </w:pPr>
      <w:r>
        <w:rPr>
          <w:b/>
        </w:rPr>
        <w:t>Moral: Speak honestly, listen thoughtfully, and know when to be silent. See people as they are, without contempt or flattery.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What You Know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