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That Was Not Your Right</w:t>
      </w:r>
    </w:p>
    <w:p>
      <w:pPr>
        <w:keepNext/>
      </w:pPr>
      <w:r>
        <w:t>In the Battle of Çanakkale, morphine was given only to the wounded who still had hope of survival. One of the gravely wounded brought to Dr. Tarık Nusret was his own son. Seeing that the boy could not be saved, he withheld the injection. Two hours later, holding the lifeless body of his son, who had died a martyr, he whispered, “Forgive me, my son. That was not your right.”</w:t>
      </w:r>
    </w:p>
    <w:p>
      <w:pPr>
        <w:keepNext/>
        <w:keepLines/>
        <w:spacing w:before="160"/>
      </w:pPr>
      <w:r>
        <w:rPr>
          <w:b/>
        </w:rPr>
        <w:t>Moral: Sometimes the greatest justice is a person’s standing against their own interest. A father who knows what is rightful will not give an unjust share even to his own child.</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Mine to Give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