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Keeping a Cool Head</w:t>
      </w:r>
    </w:p>
    <w:p>
      <w:pPr>
        <w:keepNext/>
      </w:pPr>
      <w:r>
        <w:t>Assess the situation you are in calmly. If you do, you can make the right decision and turn the situation to your advantage.</w:t>
      </w:r>
    </w:p>
    <w:p>
      <w:pPr>
        <w:keepNext/>
        <w:keepLines/>
        <w:spacing w:before="160"/>
      </w:pPr>
      <w:r>
        <w:rPr>
          <w:b/>
        </w:rPr>
        <w:t>Moral: The best decision is made with a calm mind, not in a panic. Cool-headedness can turn even a difficult situation to your advantage.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Keeping a Cool Head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