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 Be Full, or to Be Gone</w:t>
      </w:r>
    </w:p>
    <w:p>
      <w:pPr>
        <w:spacing w:after="80"/>
      </w:pPr>
      <w:r>
        <w:t>By sharing, we become full.</w:t>
      </w:r>
    </w:p>
    <w:p>
      <w:pPr>
        <w:spacing w:after="80"/>
      </w:pPr>
      <w:r>
        <w:t>If we are divided, we cease to exist.</w:t>
      </w:r>
    </w:p>
    <w:p>
      <w:pPr>
        <w:keepNext/>
        <w:spacing w:after="80"/>
      </w:pPr>
      <w:r>
        <w:t>Yunus Emre</w:t>
      </w:r>
    </w:p>
    <w:p>
      <w:pPr>
        <w:keepNext/>
        <w:keepLines/>
        <w:spacing w:before="160" w:after="80"/>
      </w:pPr>
      <w:r>
        <w:rPr>
          <w:b/>
        </w:rPr>
        <w:t>Moral: Sharing strengthens us; when we are divided we weaken and cease to exist. To protect our unity we must increase our knowledge and hold our spirituality high.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and Division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