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Dreaming</w:t>
      </w:r>
    </w:p>
    <w:p>
      <w:pPr>
        <w:keepNext/>
        <w:spacing w:after="80"/>
      </w:pPr>
      <w:r>
        <w:t>Allah does not make you dream of something that He will not grant.</w:t>
      </w:r>
    </w:p>
    <w:p>
      <w:pPr>
        <w:keepNext/>
        <w:keepLines/>
        <w:spacing w:before="160" w:after="80"/>
      </w:pPr>
      <w:r>
        <w:rPr>
          <w:b/>
        </w:rPr>
        <w:t>Moral: Every dream that falls into the heart has a purpose. Allah does not place in the heart a wish He will not grant — do not lose hope.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