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Forgiveness</w:t>
      </w:r>
    </w:p>
    <w:p>
      <w:pPr/>
      <w:r>
        <w:t>Forgiving someone does not mean you must love them, speak to them, or continue the relationship. Nor does it mean accepting that they are innocent or right.</w:t>
      </w:r>
    </w:p>
    <w:p>
      <w:pPr/>
      <w:r>
        <w:t>It means freeing yourself from the captivity of hurt, resentment, and hatred, and from the pain of an old wound.</w:t>
      </w:r>
    </w:p>
    <w:p>
      <w:pPr>
        <w:keepNext/>
        <w:spacing w:after="80"/>
      </w:pPr>
      <w:r>
        <w:t>Forgive and be free. But learn the lesson of what happened, so you are not wounded in the same place again.</w:t>
      </w:r>
    </w:p>
    <w:p>
      <w:pPr>
        <w:keepNext/>
        <w:keepLines/>
        <w:spacing w:before="160"/>
      </w:pPr>
      <w:r>
        <w:rPr>
          <w:b/>
        </w:rPr>
        <w:t>Moral: Forgiving is not about justifying the other person - it is about freeing yourself from the prison of hatred and resentment. Forgive and be relieved, but do not forget the lesson.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Forgiveness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