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Language</w:t>
      </w:r>
    </w:p>
    <w:p>
      <w:pPr>
        <w:spacing w:after="80"/>
      </w:pPr>
      <w:r>
        <w:t>Language is a flower; it grows in the mouth,</w:t>
      </w:r>
    </w:p>
    <w:p>
      <w:pPr>
        <w:keepNext/>
        <w:spacing w:after="80"/>
      </w:pPr>
      <w:r>
        <w:t>without care and nourishment, it withers.</w:t>
      </w:r>
    </w:p>
    <w:p>
      <w:pPr>
        <w:keepNext/>
        <w:keepLines/>
        <w:spacing w:before="160"/>
      </w:pPr>
      <w:r>
        <w:rPr>
          <w:b/>
        </w:rPr>
        <w:t>Moral: If the language is not protected, it will wither and disappear like a flower that is not watered. Keeping your mother tongue alive means using it lovingly every day.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Language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