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Two Donkeys</w:t>
      </w:r>
    </w:p>
    <w:p>
      <w:pPr/>
      <w:r>
        <w:t>Two donkeys saw a monkey in a tree and decided to tease him. “Let’s ask whether he has a friend. If he says yes, we’ll say what fool is friends with you. If he says no, we’ll say what fool would be friends with you?” They approached and called, “Monkey, do you have a friend?” The monkey looked down at them.</w:t>
      </w:r>
    </w:p>
    <w:p>
      <w:pPr>
        <w:keepNext/>
        <w:spacing w:after="80"/>
      </w:pPr>
      <w:r>
        <w:t>“All I can see are donkeys. Who can I be friends with?”</w:t>
      </w:r>
    </w:p>
    <w:p>
      <w:pPr>
        <w:keepNext/>
        <w:keepLines/>
        <w:spacing w:before="160" w:after="80"/>
      </w:pPr>
      <w:r>
        <w:rPr>
          <w:b/>
        </w:rPr>
        <w:t>Moral: An attempt to make someone else look foolish can expose your own foolishness instead.</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Two Donkeys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