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Where Does This Road Go?</w:t>
      </w:r>
    </w:p>
    <w:p>
      <w:pPr>
        <w:spacing w:after="80"/>
      </w:pPr>
      <w:r>
        <w:t>A young traveler asked an old man sitting beside the road:</w:t>
      </w:r>
    </w:p>
    <w:p>
      <w:pPr>
        <w:spacing w:after="80"/>
      </w:pPr>
      <w:r>
        <w:t>“Uncle, where does this road go?”</w:t>
      </w:r>
    </w:p>
    <w:p>
      <w:pPr>
        <w:spacing w:after="80"/>
      </w:pPr>
      <w:r>
        <w:t>“Nowhere, my son.”</w:t>
      </w:r>
    </w:p>
    <w:p>
      <w:pPr>
        <w:spacing w:after="80"/>
      </w:pPr>
      <w:r>
        <w:t>“How can a road go nowhere?”</w:t>
      </w:r>
    </w:p>
    <w:p>
      <w:pPr>
        <w:keepNext/>
        <w:spacing w:after="80"/>
      </w:pPr>
      <w:r>
        <w:t>“By God, I have been here for fifty years, and it hasn’t moved. It’s the people who come and go.”</w:t>
      </w:r>
    </w:p>
    <w:p>
      <w:pPr>
        <w:keepNext/>
        <w:keepLines/>
        <w:spacing w:before="160" w:after="80"/>
      </w:pPr>
      <w:r>
        <w:rPr>
          <w:b/>
        </w:rPr>
        <w:t>Moral: The road stays where it is, and you are the traveler. Do not ask where the road will take you without knowing where you are going.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This Road Go?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