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8BA4" w14:textId="72CFE40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28" w:name="Story_29"/>
      <w:r>
        <w:rPr>
          <w:rFonts w:ascii="Arial" w:hAnsi="Arial"/>
          <w:b/>
          <w:color w:val="000000"/>
          <w:sz w:val="34"/>
          <w:lang w:val="ky-KG"/>
        </w:rPr>
        <w:t>Өлгөн — жашоодо калганы</w:t>
      </w:r>
      <w:bookmarkEnd w:id="10028"/>
    </w:p>
    <w:p w14:paraId="73E9D63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Бири-бирин жанындай көргөн эки адамдын бири дүйнөдөн кайтса, чыныгы өлгөн — жашоодо калганы.</w:t>
      </w:r>
    </w:p>
    <w:p w14:paraId="6CCB33B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Ажырашуу сүйүүнүн тереңдигин дагы да сездирет. Артта калганы сагыныч менен жашайт жана өзүн тирүүлөй өлгөндөй сезет.</w:t>
      </w:r>
      <w:r>
        <w:rPr>
          <w:rFonts w:ascii="Arial" w:hAnsi="Arial"/>
          <w:color w:val="000000"/>
          <w:sz w:val="22"/>
          <w:lang w:val="ky-KG"/>
        </w:rPr>
      </w:r>
    </w:p>
    <w:p w14:paraId="4A8D22B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