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9B7D" w14:textId="7AE3B2CB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36" w:name="Story_37"/>
      <w:r>
        <w:rPr>
          <w:rFonts w:ascii="Arial" w:hAnsi="Arial"/>
          <w:b/>
          <w:color w:val="000000"/>
          <w:sz w:val="34"/>
          <w:lang w:val="ky-KG"/>
        </w:rPr>
        <w:t>Мунун баарын кылбаңыз</w:t>
      </w:r>
      <w:bookmarkEnd w:id="10036"/>
    </w:p>
    <w:p w14:paraId="42D6952D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Жакырдын жанында байлыгыңыз, оорулуунун жанында ден соолугуңуз, кайгылуунун жанында бактыңыз, камактагынын жанында эркиндигиңиз, алсыздын жанында күчүңүз, баласы жоктун жанында балаңыз, жетимдин жанында ата-энеңиз тууралуу сөз кылбаңыз.</w:t>
      </w:r>
    </w:p>
    <w:p w14:paraId="3D25B2D1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Бирөөнүн кем-карчын бетине салып, көңүлүн оорутпа. Анын муңун эскерткениң эмес, түшүнгөнүң керек.</w:t>
      </w:r>
      <w:r>
        <w:rPr>
          <w:rFonts w:ascii="Arial" w:hAnsi="Arial"/>
          <w:color w:val="000000"/>
          <w:sz w:val="22"/>
          <w:lang w:val="ky-KG"/>
        </w:rPr>
      </w:r>
    </w:p>
    <w:p w14:paraId="6A49E31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