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EC2A7" w14:textId="5A1E7A80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46" w:name="Story_47"/>
      <w:r>
        <w:rPr>
          <w:rFonts w:ascii="Arial" w:hAnsi="Arial"/>
          <w:b/>
          <w:color w:val="000000"/>
          <w:sz w:val="34"/>
          <w:lang w:val="ky-KG"/>
        </w:rPr>
        <w:t>Ченемдүү тамактануу жана чынчыл жашоо</w:t>
      </w:r>
      <w:bookmarkEnd w:id="10046"/>
    </w:p>
    <w:p w14:paraId="7015C1A9" w14:textId="77777777" w:rsidR="002B0A7F" w:rsidRPr="009E1A79" w:rsidRDefault="002B0A7F" w:rsidP="001B777B">
      <w:pPr>
        <w:keepNext w:val="0"/>
        <w:keepLines w:val="0"/>
        <w:pageBreakBefore w:val="0"/>
        <w:widowControl/>
        <w:spacing w:line="269" w:lineRule="auto" w:after="120" w:before="0"/>
      </w:pPr>
      <w:r w:rsidRPr="009E1A79">
        <w:rPr>
          <w:rFonts w:ascii="Arial" w:hAnsi="Arial"/>
          <w:color w:val="000000"/>
          <w:sz w:val="22"/>
          <w:lang w:val="ky-KG"/>
        </w:rPr>
        <w:t>Тамакта ченемдүүлүк дарыгерден, чынчылдык соттон сактайт.</w:t>
      </w:r>
    </w:p>
    <w:p w14:paraId="0DB35314" w14:textId="77777777" w:rsidR="002B0A7F" w:rsidRPr="009E1A79" w:rsidRDefault="002B0A7F" w:rsidP="002B0A7F">
      <w:pPr>
        <w:keepNext w:val="0"/>
        <w:keepLines w:val="0"/>
        <w:pageBreakBefore w:val="0"/>
        <w:widowControl/>
        <w:numPr>
          <w:ilvl w:val="0"/>
          <w:numId w:val="2"/>
        </w:numPr>
        <w:spacing w:line="269" w:lineRule="auto" w:after="120" w:before="0"/>
      </w:pPr>
      <w:r w:rsidRPr="009E1A79">
        <w:rPr>
          <w:rFonts w:ascii="Arial" w:hAnsi="Arial"/>
          <w:b/>
          <w:bCs/>
          <w:color w:val="000000"/>
          <w:sz w:val="22"/>
          <w:lang w:val="ky-KG"/>
        </w:rPr>
        <w:t>«Тамакты ченеми менен жеген адамга дарыгердин кереги жок» — эгер адам ашыкча тамактанбай, туура тамактанса, ден соолугун сактап калуу мүмкүнчүлүгү жогорулап, дарыгерге азыраак кайрылат. Тамакта ченемдүү болуу ачка жүрүү дегенди билдирбейт. Бул ашыкча жеп-ичүүдөн алыс болуу, өзүн кармай билүү жана ченемди сактоо дегенди түшүндүрөт.</w:t>
      </w:r>
    </w:p>
    <w:p w14:paraId="3386E249" w14:textId="77777777" w:rsidR="002B0A7F" w:rsidRPr="009E1A79" w:rsidRDefault="002B0A7F" w:rsidP="002B0A7F">
      <w:pPr>
        <w:keepNext/>
        <w:keepLines w:val="0"/>
        <w:pageBreakBefore w:val="0"/>
        <w:widowControl/>
        <w:numPr>
          <w:ilvl w:val="0"/>
          <w:numId w:val="2"/>
        </w:numPr>
        <w:spacing w:line="269" w:lineRule="auto" w:after="120" w:before="0"/>
      </w:pPr>
      <w:r w:rsidRPr="009E1A79">
        <w:rPr>
          <w:rFonts w:ascii="Arial" w:hAnsi="Arial"/>
          <w:b/>
          <w:bCs/>
          <w:color w:val="000000"/>
          <w:sz w:val="22"/>
          <w:lang w:val="ky-KG"/>
        </w:rPr>
        <w:t>«Чынчыл жашаган адамга соттун кереги жок» — эгер адам чынчыл, адилеттүү жана мыйзамга ылайык жашап, башкалардын укугун бузбаса, талаш-тартыштарга жана укуктук көйгөйлөргө азыраак туш болот. «Чынчыл жашоо» бул жерде туура жолдон тайбоону да, абийирдүү жүрүүнү да билдирет.</w:t>
      </w:r>
    </w:p>
    <w:p w14:paraId="58A3D0F3" w14:textId="77777777" w:rsidR="002B0A7F" w:rsidRPr="001B777B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i w:val="0"/>
          <w:iCs/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Тамакта ченемдүү, жүрүм-турумда түз бол — анда сага дарыгер да, сот да керек болбойт.</w:t>
      </w:r>
      <w:r>
        <w:rPr>
          <w:rFonts w:ascii="Arial" w:hAnsi="Arial"/>
          <w:color w:val="000000"/>
          <w:sz w:val="22"/>
          <w:lang w:val="ky-KG"/>
        </w:rPr>
      </w:r>
    </w:p>
    <w:p w14:paraId="1F93F097" w14:textId="77777777" w:rsidR="002B0A7F" w:rsidRPr="001B777B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  <w:rPr>
          <w:lang w:val="ru-RU"/>
        </w:rPr>
      </w:pPr>
      <w:r w:rsidRPr="001B777B">
        <w:rPr>
          <w:rFonts w:cs="Arial" w:ascii="Arial" w:hAnsi="Arial"/>
          <w:i/>
          <w:color w:val="000000"/>
          <w:sz w:val="18"/>
          <w:lang w:val="ru-RU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