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91DF5" w14:textId="48BEFB46" w:rsidR="002B0A7F" w:rsidRDefault="002B0A7F" w:rsidP="002B0A7F">
      <w:pPr>
        <w:pStyle w:val="Title"/>
        <w:keepNext/>
        <w:keepLines w:val="0"/>
        <w:pageBreakBefore w:val="0"/>
        <w:widowControl/>
        <w:spacing w:line="269" w:lineRule="auto" w:after="180" w:before="0"/>
      </w:pPr>
      <w:bookmarkStart w:id="10085" w:name="Story_86"/>
      <w:r>
        <w:rPr>
          <w:rFonts w:ascii="Arial" w:hAnsi="Arial"/>
          <w:b/>
          <w:color w:val="000000"/>
          <w:sz w:val="34"/>
          <w:lang w:val="ky-KG"/>
        </w:rPr>
        <w:t>Генри Форддун тандоосу</w:t>
      </w:r>
      <w:bookmarkEnd w:id="10085"/>
    </w:p>
    <w:p w14:paraId="5F738E87" w14:textId="77777777" w:rsidR="002B0A7F" w:rsidRDefault="002B0A7F">
      <w:pPr>
        <w:keepNext w:val="0"/>
        <w:keepLines w:val="0"/>
        <w:pageBreakBefore w:val="0"/>
        <w:widowControl/>
        <w:spacing w:line="269" w:lineRule="auto" w:after="120" w:before="0"/>
      </w:pPr>
      <w:r>
        <w:rPr>
          <w:rFonts w:ascii="Arial" w:hAnsi="Arial"/>
          <w:color w:val="000000"/>
          <w:sz w:val="22"/>
          <w:lang w:val="ky-KG"/>
        </w:rPr>
        <w:t>Айтымда, бир күнү «Ford Motor» автомобиль компаниясынын негиздөөчүсү Генри Форд анын компаниясында иштегиси келген эки жаш досту кечки тамакка чакырат. Экөө тең бир университетти бүтүргөн, өтө таланттуу, билимдүү адистер эле.</w:t>
      </w:r>
    </w:p>
    <w:p w14:paraId="6F2FC7F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Кечки тамак желип, отуруш аяктайт. Ресторандан чыгып баратканда Форд жигиттердин бирине аны жумушка алганын айтат, экинчисине болсо ийгилик каалап, жумуш бере албай турганын билдирет. Көңүлү чөккөн жигит бүт кайратын жыйнап, Форддон сурайт:</w:t>
      </w:r>
    </w:p>
    <w:p w14:paraId="1716BF9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Форд мырза, биз кеч бою автомобиль да, инженердик жөндөм жөнүндө да сүйлөшкөн жокпуз, жалпы темаларды гана кеп кылдык. Бирок сиз досума жумуш сунуштап, мени мындай мүмкүнчүлүктөн ажыраттыңыз. Эмне үчүн ушундай чечим чыгардыңыз?</w:t>
      </w:r>
    </w:p>
    <w:p w14:paraId="5EC1100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Форд мындай жооп берет:</w:t>
      </w:r>
    </w:p>
    <w:p w14:paraId="2F91706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Караңыз, жигит, мунун эки себеби бар. Биринчиси: тамак бою экөөңөрдүн тең жүрүм-турумуңарды байкадым. Досуңуз адегенде тамактын даамын татып, андан кийин туз септи; сиз болсо алгач туз сээп, анан гана даамын таттыңыз. Мен байкап көрүп, кылдат ойлонгондон кийин гана өзгөртүү киргизүүгө чечим кабыл алган адамдарды баалайм.</w:t>
      </w:r>
    </w:p>
    <w:p w14:paraId="7992FE27" w14:textId="77777777" w:rsidR="002B0A7F" w:rsidRDefault="002B0A7F">
      <w:pPr>
        <w:keepNext/>
        <w:keepLines w:val="0"/>
        <w:pageBreakBefore w:val="0"/>
        <w:widowControl/>
        <w:spacing w:line="269" w:lineRule="auto" w:after="120" w:before="0"/>
      </w:pPr>
      <w:r>
        <w:rPr>
          <w:rFonts w:ascii="Arial" w:hAnsi="Arial"/>
          <w:color w:val="000000"/>
          <w:sz w:val="22"/>
          <w:lang w:val="ky-KG"/>
        </w:rPr>
        <w:t>— Экинчи себеби мындай: досуңуз тейлөөчүлөргө абдан сылык мамиле кылды, сиз болсо аларды көрмөксөнгө салып, мага гана сылыктык көрсөттүңүз. Адамдарга ээлеген кызматына карабай бирдей урмат менен мамиле кылуу керек.</w:t>
      </w:r>
    </w:p>
    <w:p w14:paraId="172D2857"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Сабак: Адамдын мүнөзү майда кылык-жоругунан билинет: ойлонбой чечим чыгарганынан жана алсыздарга болгон мамилесинен.</w:t>
      </w:r>
      <w:r>
        <w:rPr>
          <w:rFonts w:ascii="Arial" w:hAnsi="Arial"/>
          <w:color w:val="000000"/>
          <w:sz w:val="22"/>
          <w:lang w:val="ky-KG"/>
        </w:rPr>
      </w:r>
    </w:p>
    <w:p w14:paraId="3A7142FC"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