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087D" w14:textId="324D81E5" w:rsidR="002B0A7F" w:rsidRDefault="002B0A7F" w:rsidP="002B0A7F">
      <w:pPr>
        <w:pStyle w:val="Title"/>
        <w:keepNext/>
        <w:keepLines w:val="0"/>
        <w:pageBreakBefore w:val="0"/>
        <w:widowControl/>
        <w:spacing w:line="269" w:lineRule="auto" w:after="180" w:before="0"/>
      </w:pPr>
      <w:bookmarkStart w:id="10092" w:name="Story_93"/>
      <w:r>
        <w:rPr>
          <w:rFonts w:ascii="Arial" w:hAnsi="Arial"/>
          <w:b/>
          <w:color w:val="000000"/>
          <w:sz w:val="34"/>
          <w:lang w:val="ky-KG"/>
        </w:rPr>
        <w:t>Кемсинтүүлөрдү кантип кайтаруу керек</w:t>
      </w:r>
      <w:bookmarkEnd w:id="10092"/>
    </w:p>
    <w:p w14:paraId="299124A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(Самурайлардын жашоосунан алынган сабактуу окуя)</w:t>
      </w:r>
    </w:p>
    <w:p w14:paraId="40383F4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Жашы улгайган даанышман самурай жашаптыр. Ал шакирттерине акылмандыктын жана согуш өнөрүнүн сырларын үйрөтчү экен. Бир күнү кезектеги сабак учурунда класска оройлугу жана таш боорлугу менен белгилүү жоокер кирет. Ал атаандаштарын кемсинтип, ачуусун келтирип, анан каарданган каршылашынын улам ката кетиришинен пайдаланып жеңчү. Бул жолу да ошол ыкмасын колдонуп, самурайды кармашка түртүш үчүн ага бир нече кемсинтүүчү сөз айтат. Самурай болсо аларга көңүл бурбай, сабагын уланта берет.</w:t>
      </w:r>
    </w:p>
    <w:p w14:paraId="48E0AFD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Кемсинткен сөздөрүн бир нече жолу кайталап да самурайдан эч жооп ала албаган жоокер ачууланып, класстан чыгып кетет.</w:t>
      </w:r>
    </w:p>
    <w:p w14:paraId="6EC64FD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Бул көрүнүштү кунт коюп карап турган шакирттер устатынан сурашат:</w:t>
      </w:r>
    </w:p>
    <w:p w14:paraId="48F13C8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Устат, бул кемсинтүүлөргө эмне үчүн чыдадыңыз? Эмнеге аны кармашка чакырбадыңыз?</w:t>
      </w:r>
    </w:p>
    <w:p w14:paraId="69AAD53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Даанышман самурай мындай жооп берет:</w:t>
      </w:r>
    </w:p>
    <w:p w14:paraId="59C35DB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Эгер кимдир бирөө силерге белек алып келип, аны кабыл албасаңар, анда ал белек кимге таандык бойдон калат?</w:t>
      </w:r>
    </w:p>
    <w:p w14:paraId="36EF76D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Мурунку ээсине, — деп жооп беришет шакирттер.</w:t>
      </w:r>
    </w:p>
    <w:p w14:paraId="1BB01BBC"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Көрө албастыкка, жек көрүүгө жана кемсинтүүгө да ушундай караш керек. Силер аларды кабыл албасаңар, мындай «белектер» силерге сунган кишинин өзүндө калат.</w:t>
      </w:r>
    </w:p>
    <w:p w14:paraId="4E24C327"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Кабыл албаган кемсинтүү ээсине кайтат — кайтарылган белектей. Жамандыкка жамандык менен эмес, токтоолук менен жооп бер.</w:t>
      </w:r>
      <w:r>
        <w:rPr>
          <w:rFonts w:ascii="Arial" w:hAnsi="Arial"/>
          <w:color w:val="000000"/>
          <w:sz w:val="22"/>
          <w:lang w:val="ky-KG"/>
        </w:rPr>
      </w:r>
    </w:p>
    <w:p w14:paraId="735F906C"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