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3A4E" w14:textId="3F5994AF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96" w:name="Story_97"/>
      <w:r>
        <w:rPr>
          <w:rFonts w:ascii="Arial" w:hAnsi="Arial"/>
          <w:b/>
          <w:color w:val="000000"/>
          <w:sz w:val="34"/>
          <w:lang w:val="ky-KG"/>
        </w:rPr>
        <w:t>Мергенчини даңазалоо</w:t>
      </w:r>
      <w:bookmarkEnd w:id="10096"/>
    </w:p>
    <w:p w14:paraId="726CB04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Арстан жазганды үйрөнмөйүнчө, ар бир окуя мергенчини даңазалай берет.</w:t>
      </w:r>
    </w:p>
    <w:p w14:paraId="4EB3597A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Африка макалы</w:t>
      </w:r>
    </w:p>
    <w:p w14:paraId="517C7476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Окуяны айткан адам көбүнчө өзүн баатыр кылып көрсөтөт. Өз чындыгыңды өзүң айтпасаң, башкалар сени өздөрү билгендей таанытышат.</w:t>
      </w:r>
      <w:r>
        <w:rPr>
          <w:rFonts w:ascii="Arial" w:hAnsi="Arial"/>
          <w:color w:val="000000"/>
          <w:sz w:val="22"/>
          <w:lang w:val="ky-KG"/>
        </w:rPr>
      </w:r>
    </w:p>
    <w:p w14:paraId="2E8CB639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