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3C34" w14:textId="100C50F7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11" w:name="Story_112"/>
      <w:r>
        <w:rPr>
          <w:rFonts w:ascii="Arial" w:hAnsi="Arial"/>
          <w:b/>
          <w:color w:val="000000"/>
          <w:sz w:val="34"/>
          <w:lang w:val="ky-KG"/>
        </w:rPr>
        <w:t>Текке кетпейт</w:t>
      </w:r>
      <w:bookmarkEnd w:id="10111"/>
    </w:p>
    <w:p w14:paraId="39BF40E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Чын жүрөктөн жасалган жакшылык,</w:t>
      </w:r>
    </w:p>
    <w:p w14:paraId="7929CB2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сүйүү менен коштолгон мамиле,</w:t>
      </w:r>
    </w:p>
    <w:p w14:paraId="5363DDA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чын ыкластан айтылган сөз,</w:t>
      </w:r>
    </w:p>
    <w:p w14:paraId="393B2FF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адеп-ахлакка сугарылган жүрүм-турум,</w:t>
      </w:r>
    </w:p>
    <w:p w14:paraId="2EAB66C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махабатка боёлгон жылмаюу,</w:t>
      </w:r>
    </w:p>
    <w:p w14:paraId="0092B08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акыйкаттык үчүн ташталган кадам,</w:t>
      </w:r>
    </w:p>
    <w:p w14:paraId="168B8C9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руханий баалуулуктарга көрсөтүлгөн урмат —</w:t>
      </w:r>
    </w:p>
    <w:p w14:paraId="029CD99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эч качан текке кетпейт. Мунун баары башкалардын жолун жарык кылып, өзүңдүн өмүрүңө да нур, ден соолук жана көрк кошот.</w:t>
      </w:r>
    </w:p>
    <w:p w14:paraId="56535FD0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Жүрөктөн жасалган жакшылык, сөз жана иш эч качан жоголбойт; башкалардын жолун жарык кылат жана өз өмүрүңдү да нурлантат.</w:t>
      </w:r>
      <w:r>
        <w:rPr>
          <w:rFonts w:ascii="Arial" w:hAnsi="Arial"/>
          <w:color w:val="000000"/>
          <w:sz w:val="22"/>
          <w:lang w:val="ky-KG"/>
        </w:rPr>
      </w:r>
    </w:p>
    <w:p w14:paraId="578F7F60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