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7A29" w14:textId="77005FF1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15" w:name="Story_116"/>
      <w:r>
        <w:rPr>
          <w:rFonts w:ascii="Arial" w:hAnsi="Arial"/>
          <w:b/>
          <w:color w:val="000000"/>
          <w:sz w:val="34"/>
          <w:lang w:val="ky-KG"/>
        </w:rPr>
        <w:t>Лектор жана ат багуучу</w:t>
      </w:r>
      <w:bookmarkEnd w:id="10115"/>
    </w:p>
    <w:p w14:paraId="3F1AC56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Бир айылга элге баяндама окуш үчүн лектор чакырышат. Ал залга кирип, ичинде бир эле киши отурганын көрөт. Саламдашкандан кийин андан: «Сизден башка эч ким келген жок. Кандай дейсиз, лекцияны өткөрөлүбү же жокпу?» — деп сурайт.</w:t>
      </w:r>
    </w:p>
    <w:p w14:paraId="0113052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Жалгыз «угуучу» мындай дейт:</w:t>
      </w:r>
    </w:p>
    <w:p w14:paraId="51B9D77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Агай, мен ат багуучумун, жыйырма атым бар. Он тогузу качып кетип, бирөө калса да, аны багып, суусун, жемин берем.</w:t>
      </w:r>
    </w:p>
    <w:p w14:paraId="618B43A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Лектор сөзүн баштап, узактан-узак сүйлөйт. Бүткөндөн кийин ат багуучудан сурайт:</w:t>
      </w:r>
    </w:p>
    <w:p w14:paraId="36AF19B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Кандай, лекциям жактыбы?</w:t>
      </w:r>
    </w:p>
    <w:p w14:paraId="76793B5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 багуучу жооп берет: «Мен ат багам, сиздин айткандарыңыздан көп нерсени түшүнгөн жокмун. Бирок бир нерсени так айта алам: жыйырма аттын жемин бир атка берип, аны жарылып кеткенче тойгузбайм».</w:t>
      </w:r>
    </w:p>
    <w:p w14:paraId="23E77B7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Жакшы сүйлөө — көп сүйлөө эмес, ойду угуучу түшүнүп, сиңире ала тургандай айтуу.</w:t>
      </w:r>
      <w:r>
        <w:rPr>
          <w:rFonts w:ascii="Arial" w:hAnsi="Arial"/>
          <w:color w:val="000000"/>
          <w:sz w:val="22"/>
          <w:lang w:val="ky-KG"/>
        </w:rPr>
      </w:r>
    </w:p>
    <w:p w14:paraId="0278308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