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C14E" w14:textId="43C77D37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34" w:name="Story_135"/>
      <w:r>
        <w:rPr>
          <w:rFonts w:ascii="Arial" w:hAnsi="Arial"/>
          <w:b/>
          <w:color w:val="000000"/>
          <w:sz w:val="34"/>
          <w:lang w:val="ky-KG"/>
        </w:rPr>
        <w:t>Дүйнөдөгү эң сонун жерлер</w:t>
      </w:r>
      <w:bookmarkEnd w:id="10134"/>
    </w:p>
    <w:p w14:paraId="5DFC079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Дүйнөдөгү эң сонун жер — өзүң сүйгөн адамдардын оюнда, дубасында жана жүрөгүндө ээлеген ордуң.</w:t>
      </w:r>
    </w:p>
    <w:p w14:paraId="28BBDAD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 боло ала турган эң сонун жер — сүйгөндөрүнүн жүрөгү жана дубасы. Чыныгы жай дарек эмес, сүйүү.</w:t>
      </w:r>
      <w:r>
        <w:rPr>
          <w:rFonts w:ascii="Arial" w:hAnsi="Arial"/>
          <w:color w:val="000000"/>
          <w:sz w:val="22"/>
          <w:lang w:val="ky-KG"/>
        </w:rPr>
      </w:r>
    </w:p>
    <w:p w14:paraId="49C7194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