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527" w14:textId="4176CE2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44" w:name="Story_145"/>
      <w:r>
        <w:rPr>
          <w:rFonts w:ascii="Arial" w:hAnsi="Arial"/>
          <w:b/>
          <w:color w:val="000000"/>
          <w:sz w:val="34"/>
          <w:lang w:val="ky-KG"/>
        </w:rPr>
        <w:t>Тынымсыз даттанган адамды эч ким укпайт</w:t>
      </w:r>
      <w:bookmarkEnd w:id="10144"/>
    </w:p>
    <w:p w14:paraId="687B227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Көптү көргөн бир адам ошол эле көйгөйлөрүнө кайра-кайра даттанган бир топ кишиге мындай сабак берет. Ал күлкүлүү тамаша айтып берет; баары чын жүрөктөн каткырып күлөт. Ошол эле тамашаны экинчи жолу айтат; адамдардын бир бөлүгү гана күлөт. Үчүнчү жолу айтканда болсо, эч кимдин эрди да кыймылдабайт.</w:t>
      </w:r>
    </w:p>
    <w:p w14:paraId="56E665E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Чечим издегендин ордуна улам эле ошол көйгөйлөргө даттана берүү да ушуга окшош. Тынымсыз даттанган адамды эч ким укпайт.</w:t>
      </w:r>
    </w:p>
    <w:p w14:paraId="5FE048F9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Бир эле даттанууну кайра-кайра угуу, бир эле тамашаны кайра угууга окшоп, адамды тажатат. Даттанууга кеткен күчтү айла табууга жумша.</w:t>
      </w:r>
      <w:r>
        <w:rPr>
          <w:rFonts w:ascii="Arial" w:hAnsi="Arial"/>
          <w:color w:val="000000"/>
          <w:sz w:val="22"/>
          <w:lang w:val="ky-KG"/>
        </w:rPr>
      </w:r>
    </w:p>
    <w:p w14:paraId="3A5C748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