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B2C70" w14:textId="6BA47131" w:rsidR="002B0A7F" w:rsidRDefault="002B0A7F" w:rsidP="002B0A7F">
      <w:pPr>
        <w:pStyle w:val="Title"/>
        <w:keepNext/>
        <w:keepLines w:val="0"/>
        <w:pageBreakBefore w:val="0"/>
        <w:widowControl/>
        <w:spacing w:line="269" w:lineRule="auto" w:after="180" w:before="0"/>
      </w:pPr>
      <w:bookmarkStart w:id="10146" w:name="Story_147"/>
      <w:r>
        <w:rPr>
          <w:rFonts w:ascii="Arial" w:hAnsi="Arial"/>
          <w:b/>
          <w:color w:val="000000"/>
          <w:sz w:val="34"/>
          <w:lang w:val="ky-KG"/>
        </w:rPr>
        <w:t>Туура жолдон тайбоо</w:t>
      </w:r>
      <w:bookmarkEnd w:id="10146"/>
    </w:p>
    <w:p w14:paraId="1862C15C"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Күндөрдүн биринде жумушсуздуктан, бекерчиликтен жана мурасын жеп, убактысын текке өткөрүүдөн тажаган бир адам адал өмүр сүрүү үчүн кеңеш алууну көздөп, падышанын алдына келет да, жол көрсөтүп коюусун өтүнөт. Падыша бир аз ойлонуп, ага мындай тапшырма берет: «Оозуна чейин зайтун майы толтурулган бул кумураны ал да, бир тамчысын да төкпөй, шаардын бир четинен экинчи четине жеткир. Бир эле тамчы жерге түшсө, башың алынарын бил». Көзөмөлдөө үчүн жанына эки жоокерди кошуп берет.</w:t>
      </w:r>
    </w:p>
    <w:p w14:paraId="1FA0B15A"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Адам болгон күчүн жыйнап, акылын иштетип, бир тамчы да төкпөстөн кумураны шаардын аркы четине жеткирет. Анан кайра кайтып келип, падышанын алдына чыгат: «Падышам, буйругуңузду кынтыксыз аткардым», — дейт. Падыша андан: «Шаардан эмнелерди көрдүң, кандай окуяларга күбө болдуң?» — деп сурайт. Ал күнү шаарда базар болуп, эл ушунчалык көп эле — ийне таштасаң жерге түшпөйт.</w:t>
      </w:r>
    </w:p>
    <w:p w14:paraId="72C095BF" w14:textId="77777777" w:rsidR="002B0A7F" w:rsidRDefault="002B0A7F">
      <w:pPr>
        <w:keepNext w:val="0"/>
        <w:keepLines w:val="0"/>
        <w:pageBreakBefore w:val="0"/>
        <w:widowControl/>
        <w:spacing w:line="269" w:lineRule="auto" w:after="120" w:before="0"/>
      </w:pPr>
      <w:r>
        <w:rPr>
          <w:rFonts w:ascii="Arial" w:hAnsi="Arial"/>
          <w:color w:val="000000"/>
          <w:sz w:val="22"/>
          <w:lang w:val="ky-KG"/>
        </w:rPr>
        <w:t>Ошого карабай, адам падышага мындай жооп берет: «Падышам, жан соогалап, кумурадагы майды жерге төкпөйүн деп ушунчалык сак болдум, көзүмдү кумурадан бир саамга да алып, айланама карай алган жокмун. Ошондуктан бир да адамды көргөн жокмун, бир да окуяга күбө болгон жокмун».</w:t>
      </w:r>
    </w:p>
    <w:p w14:paraId="613DA83C"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Ушул сабактан кийин падыша ага көңүлү ток кеңеш берет: «Эгер жасаган ар бир ишиңе, сага берилген ар бир милдетке ушундай кылдат мамиле кылып, бүт дитиңди ишиңе бурсаң жана Кудайдын көзү дайыма сенде экенин эсиңден чыгарбасаң, эч качан туура жолдон тайбайсың».</w:t>
      </w:r>
    </w:p>
    <w:p w14:paraId="156BFCB6"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Ар бир ишине толук көңүл буруп, Кудайдын өзүн көрүп турганын унутпаган адам туура жолдон тайбайт.</w:t>
      </w:r>
      <w:r>
        <w:rPr>
          <w:rFonts w:ascii="Arial" w:hAnsi="Arial"/>
          <w:color w:val="000000"/>
          <w:sz w:val="22"/>
          <w:lang w:val="ky-KG"/>
        </w:rPr>
      </w:r>
    </w:p>
    <w:p w14:paraId="6ACA8FB5"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