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7A68" w14:textId="275EA60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47" w:name="Story_148"/>
      <w:r>
        <w:rPr>
          <w:rFonts w:ascii="Arial" w:hAnsi="Arial"/>
          <w:b/>
          <w:color w:val="000000"/>
          <w:sz w:val="34"/>
          <w:lang w:val="ky-KG"/>
        </w:rPr>
        <w:t>«Жоготтум» деген нерсе жок</w:t>
      </w:r>
      <w:bookmarkEnd w:id="10147"/>
    </w:p>
    <w:p w14:paraId="2B1D578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Жашоодо жоготууну гана көрбөгүлө. Жетишкен ийгиликтериңиз да, ийгиликсиздиктен алган сабактарыңыз да бар.</w:t>
      </w:r>
    </w:p>
    <w:p w14:paraId="1FB4A5A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«Жоготуу» деген жок — же утасың, же үйрөнөсүң. Ар бир ийгиликсиздик чындыгында сабак.</w:t>
      </w:r>
      <w:r>
        <w:rPr>
          <w:rFonts w:ascii="Arial" w:hAnsi="Arial"/>
          <w:color w:val="000000"/>
          <w:sz w:val="22"/>
          <w:lang w:val="ky-KG"/>
        </w:rPr>
      </w:r>
    </w:p>
    <w:p w14:paraId="70439A9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