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3F81A" w14:textId="3771C813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49" w:name="Story_150"/>
      <w:r>
        <w:rPr>
          <w:rFonts w:ascii="Arial" w:hAnsi="Arial"/>
          <w:b/>
          <w:color w:val="000000"/>
          <w:sz w:val="34"/>
          <w:lang w:val="ky-KG"/>
        </w:rPr>
        <w:t>Оо, Кудайым, дарттарыбызга даба бер</w:t>
      </w:r>
      <w:bookmarkEnd w:id="10149"/>
    </w:p>
    <w:p w14:paraId="2361BE9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Рахман жана Рахим ысымдарың менен дарттарыбызга даба бер,</w:t>
      </w:r>
    </w:p>
    <w:p w14:paraId="77D87BB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Гаффар жана Тавваб ысымдарың менен күнөөлөрүбүздү кечирип, тооболорубузду кабыл ал,</w:t>
      </w:r>
    </w:p>
    <w:p w14:paraId="470F20C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Раззак ысымың менен ырыскыбызга береке бер,</w:t>
      </w:r>
    </w:p>
    <w:p w14:paraId="2A69518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Шафи ысымың менен оорулууларыбызга шыпаа бер,</w:t>
      </w:r>
    </w:p>
    <w:p w14:paraId="25697CB7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Фаттах ысымың менен кайырлуу эшиктерди ач.</w:t>
      </w:r>
    </w:p>
    <w:p w14:paraId="5AE235B2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 w:val="ru-RU"/>
        </w:rPr>
      </w:pPr>
      <w:r>
        <w:rPr>
          <w:rFonts w:ascii="Arial" w:hAnsi="Arial"/>
          <w:b/>
          <w:color w:val="000000"/>
          <w:sz w:val="22"/>
          <w:lang w:val="ky-KG"/>
        </w:rPr>
        <w:t>Сабак: Адам өз алсыздыгын түшүнүп, чын жүрөктөн дуба кылганда көңүлү тынчтык табат. Дуба үмүтүн жана Кудайга ишенимин тилге салат.</w:t>
      </w:r>
      <w:r>
        <w:rPr>
          <w:rFonts w:ascii="Arial" w:hAnsi="Arial"/>
          <w:color w:val="000000"/>
          <w:sz w:val="22"/>
          <w:lang w:val="ky-KG"/>
        </w:rPr>
      </w:r>
    </w:p>
    <w:p w14:paraId="3332D6DD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