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26C4" w14:textId="7FC2F3C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63" w:name="Story_164"/>
      <w:r>
        <w:rPr>
          <w:rFonts w:ascii="Arial" w:hAnsi="Arial"/>
          <w:b/>
          <w:color w:val="000000"/>
          <w:sz w:val="34"/>
          <w:lang w:val="ky-KG"/>
        </w:rPr>
        <w:t>Суунун касиеттери</w:t>
      </w:r>
      <w:bookmarkEnd w:id="10163"/>
    </w:p>
    <w:p w14:paraId="7915942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Суунун касиеттерине назар салыңыз:</w:t>
      </w:r>
    </w:p>
    <w:p w14:paraId="4BE209C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дарак менен достошсо, аны тирүү кармайт;</w:t>
      </w:r>
    </w:p>
    <w:p w14:paraId="399D7D7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отко жолукса, аны өчүрөт;</w:t>
      </w:r>
    </w:p>
    <w:p w14:paraId="69E23EB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кирге жолукса, аны тазалайт;</w:t>
      </w:r>
    </w:p>
    <w:p w14:paraId="278C536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унга аралашса, аны камырга айлантып, бышырууга даярдайт;</w:t>
      </w:r>
    </w:p>
    <w:p w14:paraId="4D67C83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күн нуру менен кошулса, асан-үсөн жаралат;</w:t>
      </w:r>
    </w:p>
    <w:p w14:paraId="2177E7B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акса, жашоо тартуулайт;</w:t>
      </w:r>
    </w:p>
    <w:p w14:paraId="1001A1F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токтоп калса, сазга айланып, сасый баштайт.</w:t>
      </w:r>
    </w:p>
    <w:p w14:paraId="29AE461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Адамдын жүрөгү да сууга окшош: баарлашканда жанданып, жалгыздыкта соолуйт.</w:t>
      </w:r>
    </w:p>
    <w:p w14:paraId="1DC381ED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Адамдын жүрөгү суу сыяктуу: баарлашканда жанданат, жалгыздыкта туруп калып соолуйт. Адамды тирүү кармаган — башка адамдар.</w:t>
      </w:r>
      <w:r>
        <w:rPr>
          <w:rFonts w:ascii="Arial" w:hAnsi="Arial"/>
          <w:color w:val="000000"/>
          <w:sz w:val="22"/>
          <w:lang w:val="ky-KG"/>
        </w:rPr>
      </w:r>
    </w:p>
    <w:p w14:paraId="705C22F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