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3D2E" w14:textId="68EDFCE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8" w:name="Story_179"/>
      <w:r>
        <w:rPr>
          <w:rFonts w:ascii="Arial" w:hAnsi="Arial"/>
          <w:b/>
          <w:color w:val="000000"/>
          <w:sz w:val="34"/>
          <w:lang w:val="ky-KG"/>
        </w:rPr>
        <w:t>Адилеттикти бөлүшүү</w:t>
      </w:r>
      <w:bookmarkEnd w:id="10178"/>
    </w:p>
    <w:p w14:paraId="5109CC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эч ким ыйлабасын,</w:t>
      </w:r>
    </w:p>
    <w:p w14:paraId="7FF93F3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дайыма күлүп жүргөндөр да күлбөсүн;</w:t>
      </w:r>
    </w:p>
    <w:p w14:paraId="17FB4D2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акча деген илдет эч кимде болбосун,</w:t>
      </w:r>
    </w:p>
    <w:p w14:paraId="1ECC2DF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акчалуулар бөлүшкөндү үйрөнсүн;</w:t>
      </w:r>
    </w:p>
    <w:p w14:paraId="1A0CDB5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эч ким сүйөрүн айтпасын,</w:t>
      </w:r>
    </w:p>
    <w:p w14:paraId="7A47545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чыныгы сүйүүнүн эмне экенин түшүндүрүп беришсин;</w:t>
      </w:r>
    </w:p>
    <w:p w14:paraId="1D7AC5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бул майрамдар такыр болбосун,</w:t>
      </w:r>
    </w:p>
    <w:p w14:paraId="09E74A5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майрамда эт жебей калган жан болбосун.</w:t>
      </w:r>
    </w:p>
    <w:p w14:paraId="091B965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Кубанычты, нанды жана сүйүүнү бөлүшүү — адамгерчилик. Бир тарап күлүп, экинчи тарап ыйлап турса, ал жерде адилеттик жок.</w:t>
      </w:r>
      <w:r>
        <w:rPr>
          <w:rFonts w:ascii="Arial" w:hAnsi="Arial"/>
          <w:color w:val="000000"/>
          <w:sz w:val="22"/>
          <w:lang w:val="ky-KG"/>
        </w:rPr>
      </w:r>
    </w:p>
    <w:p w14:paraId="0262697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