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C25D5" w14:textId="0364401D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95" w:name="Story_196"/>
      <w:r>
        <w:rPr>
          <w:rFonts w:ascii="Arial" w:hAnsi="Arial"/>
          <w:b/>
          <w:color w:val="000000"/>
          <w:sz w:val="34"/>
          <w:lang w:val="ky-KG"/>
        </w:rPr>
        <w:t>Жакшы ойло, жакшы сүйлө, жакшы иш кыл</w:t>
      </w:r>
      <w:bookmarkEnd w:id="10195"/>
    </w:p>
    <w:p w14:paraId="1340B535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Жакшы ой ойлогула, анткени ой сөзгө айланат.</w:t>
      </w:r>
    </w:p>
    <w:p w14:paraId="347469C7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Жакшы сөз сүйлөгүлө, анткени сөз ишке жол ачат.</w:t>
      </w:r>
    </w:p>
    <w:p w14:paraId="710AC19F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Жакшы иш кылгыла, анткени иш адатка айланат.</w:t>
      </w:r>
    </w:p>
    <w:p w14:paraId="44B2D1CB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Жакшы адаттарды калыптандыргыла, анткени адаттарыңар баалуулуктарыңарды калыптандырат.</w:t>
      </w:r>
    </w:p>
    <w:p w14:paraId="1B273B48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Баалуулуктарыңарды бийик кармагыла, анткени алар тагдырыңарга таасир этет.</w:t>
      </w:r>
    </w:p>
    <w:p w14:paraId="4B19E729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Ой сөзгө, сөз ишке, иш адатка, адат болсо тагдырга айланат. Жакшы тагдырдын башаты — жакшы ой.</w:t>
      </w:r>
      <w:r>
        <w:rPr>
          <w:rFonts w:ascii="Arial" w:hAnsi="Arial"/>
          <w:color w:val="000000"/>
          <w:sz w:val="22"/>
          <w:lang w:val="ky-KG"/>
        </w:rPr>
      </w:r>
    </w:p>
    <w:p w14:paraId="3BC5FDF7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