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328A3" w14:textId="2EFADEC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8" w:name="Story_229"/>
      <w:r>
        <w:rPr>
          <w:rFonts w:ascii="Arial" w:hAnsi="Arial"/>
          <w:b/>
          <w:color w:val="000000"/>
          <w:sz w:val="34"/>
          <w:lang w:val="ky-KG"/>
        </w:rPr>
        <w:t>Берилгендик деген эмне?</w:t>
      </w:r>
      <w:bookmarkEnd w:id="10228"/>
    </w:p>
    <w:p w14:paraId="74E59FF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Унутпоо — берилгендик,</w:t>
      </w:r>
    </w:p>
    <w:p w14:paraId="2835E3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оор күндө жүз бурбоо,</w:t>
      </w:r>
    </w:p>
    <w:p w14:paraId="365259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эшикти жаап салбоо...</w:t>
      </w:r>
    </w:p>
    <w:p w14:paraId="1052CA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Досуң ыйлап турганда күлбөй,</w:t>
      </w:r>
    </w:p>
    <w:p w14:paraId="531C375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бир кайгысына кошо үшкүрүү — берилгендик...</w:t>
      </w:r>
    </w:p>
    <w:p w14:paraId="7C84008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жөн гана сөз эмес...</w:t>
      </w:r>
    </w:p>
    <w:p w14:paraId="6F15723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Берилгендик — досуңдун абалын тең бөлүшүү,</w:t>
      </w:r>
    </w:p>
    <w:p w14:paraId="24CC92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жарадарга даба,</w:t>
      </w:r>
    </w:p>
    <w:p w14:paraId="572510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суусаганга суу болуу,</w:t>
      </w:r>
    </w:p>
    <w:p w14:paraId="43E4DA6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акырында, берилгендик — «түшүнө билүү», тикени бар деп гүлдү ыргытып жибербөө.</w:t>
      </w:r>
    </w:p>
    <w:p w14:paraId="3D9C411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Берилгендик — оор күндө таштап кетпөө, тикени бар деп гүлдү ыргытпоо. Ал сөз эмес, иш.</w:t>
      </w:r>
      <w:r>
        <w:rPr>
          <w:rFonts w:ascii="Arial" w:hAnsi="Arial"/>
          <w:color w:val="000000"/>
          <w:sz w:val="22"/>
          <w:lang w:val="ky-KG"/>
        </w:rPr>
      </w:r>
    </w:p>
    <w:p w14:paraId="2E790F3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