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ECD1" w14:textId="72C6C33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29" w:name="Story_230"/>
      <w:r>
        <w:rPr>
          <w:rFonts w:ascii="Arial" w:hAnsi="Arial"/>
          <w:b/>
          <w:color w:val="000000"/>
          <w:sz w:val="34"/>
          <w:lang w:val="ky-KG"/>
        </w:rPr>
        <w:t>Кечигүү деген эмне?</w:t>
      </w:r>
      <w:bookmarkEnd w:id="10229"/>
    </w:p>
    <w:p w14:paraId="24A9DBD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Кечигүү — бир ишти, бир аракетти өз убагында жасай албай калуу. Адамдар менен мамиледе кечигүү кээде андан да оор болот.</w:t>
      </w:r>
    </w:p>
    <w:p w14:paraId="2364101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Сүйөрүбүздү айтуу, кимдир бирөөдөн сүйүү үлүшүбүздү алуу, таарынычты кечирүү, көңүлүн ооруткандарыбыздан кечирим суроо — мунун баары өз убагында жасалганда баалуу.</w:t>
      </w:r>
    </w:p>
    <w:p w14:paraId="50C915C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Биз пендебиз. Ар бирибиз каалаган учурда жаңылышып же туура эмес иш кылып алышыбыз мүмкүн. Эң маанилүүсү — кетирген катабызды моюнга алып оңдоого, кечирим суроого, көңүл алууга кечикпөө. Өмүр кыска.</w:t>
      </w:r>
    </w:p>
    <w:p w14:paraId="4D5600BC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Кечикпейли: ошондо «аттиң» деген өкүнүчү жок, «жакшы болгон экен» деген шүгүрү көп, адилеттүү жана бакытка толгон өмүр сүрөбүз.</w:t>
      </w:r>
    </w:p>
    <w:p w14:paraId="77670D0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Сүйүүнү билдирүү, кечирүү жана кечирим суроо өз убагында сонун. Өмүр кыска — көңүл иштерин кийинкиге калтырбайлы.</w:t>
      </w:r>
      <w:r>
        <w:rPr>
          <w:rFonts w:ascii="Arial" w:hAnsi="Arial"/>
          <w:color w:val="000000"/>
          <w:sz w:val="22"/>
          <w:lang w:val="ky-KG"/>
        </w:rPr>
      </w:r>
    </w:p>
    <w:p w14:paraId="476BB27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