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E7CE3" w14:textId="11B9B8EE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38" w:name="Story_239"/>
      <w:r>
        <w:rPr>
          <w:rFonts w:ascii="Arial" w:hAnsi="Arial"/>
          <w:b/>
          <w:color w:val="000000"/>
          <w:sz w:val="34"/>
          <w:lang w:val="ky-KG"/>
        </w:rPr>
        <w:t>Адилеттик барда адилетсиздиктин кереги не</w:t>
      </w:r>
      <w:bookmarkEnd w:id="10238"/>
    </w:p>
    <w:p w14:paraId="64B2275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Ажы Бекташ Вели:</w:t>
      </w:r>
    </w:p>
    <w:p w14:paraId="219B75F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Сүйүү барда жек көрүүнүн кереги не,</w:t>
      </w:r>
    </w:p>
    <w:p w14:paraId="6409644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Тынчтык барда согуштун кереги не,</w:t>
      </w:r>
    </w:p>
    <w:p w14:paraId="57584EE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 туугандык барда тирешүүнүн кереги не,</w:t>
      </w:r>
    </w:p>
    <w:p w14:paraId="71D7073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Достук барда душмандыктын кереги не,</w:t>
      </w:r>
    </w:p>
    <w:p w14:paraId="613BF3D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Сабыр барда сабырсыздыктын кереги не,</w:t>
      </w:r>
    </w:p>
    <w:p w14:paraId="540731F0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Эркиндик барда туткундуктун кереги не,</w:t>
      </w:r>
    </w:p>
    <w:p w14:paraId="3313970F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Адилеттик барда адилетсиздиктин кереги не?</w:t>
      </w:r>
    </w:p>
    <w:p w14:paraId="1196F03F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Сүйүүгө, тынчтыкка, бир туугандыкка жана адилеттикке жол ачык болсо, жек көрүүгө, чырга жана адилетсиздикке бурулуу адамдын өз тандоосу. Жоопкерчилик ошол адамдын өзүндө.</w:t>
      </w:r>
      <w:r>
        <w:rPr>
          <w:rFonts w:ascii="Arial" w:hAnsi="Arial"/>
          <w:color w:val="000000"/>
          <w:sz w:val="22"/>
          <w:lang w:val="ky-KG"/>
        </w:rPr>
      </w:r>
    </w:p>
    <w:p w14:paraId="668B5389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