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5917" w14:textId="4823840C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40" w:name="Story_241"/>
      <w:r>
        <w:rPr>
          <w:rFonts w:ascii="Arial" w:hAnsi="Arial"/>
          <w:b/>
          <w:color w:val="000000"/>
          <w:sz w:val="34"/>
          <w:lang w:val="ky-KG"/>
        </w:rPr>
        <w:t>Шамалсыз абада айланган жел тегирмен</w:t>
      </w:r>
      <w:bookmarkEnd w:id="10240"/>
    </w:p>
    <w:p w14:paraId="04DF254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Шамалсыз абада айланган жел тегирменди сөзсүз бирөө үйлөп турат.</w:t>
      </w:r>
    </w:p>
    <w:p w14:paraId="7FA62D0B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Эскимос макалы</w:t>
      </w:r>
    </w:p>
    <w:p w14:paraId="251B02CC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Эч нерсе себепсиз болбойт. Окуянын артындагы күчтү көрбөсөк да, анын таасирин натыйжасынан түшүнө алабыз.</w:t>
      </w:r>
      <w:r>
        <w:rPr>
          <w:rFonts w:ascii="Arial" w:hAnsi="Arial"/>
          <w:color w:val="000000"/>
          <w:sz w:val="22"/>
          <w:lang w:val="ky-KG"/>
        </w:rPr>
      </w:r>
    </w:p>
    <w:p w14:paraId="18471312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