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1A011" w14:textId="22D6A7BC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244" w:name="Story_245"/>
      <w:r>
        <w:rPr>
          <w:rFonts w:ascii="Arial" w:hAnsi="Arial"/>
          <w:b/>
          <w:color w:val="000000"/>
          <w:sz w:val="34"/>
          <w:lang w:val="ky-KG"/>
        </w:rPr>
        <w:t>Сөз жана жымжырттык</w:t>
      </w:r>
      <w:bookmarkEnd w:id="10244"/>
    </w:p>
    <w:p w14:paraId="48D00676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Кээде адам унчукпай туруп көбүрөөк нерсени айтат. Анткени сөз жөн гана үн эмес — ал ниеттин күзгүсү.</w:t>
      </w:r>
    </w:p>
    <w:p w14:paraId="6F94BE32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Эгер бир сөз жүрөктү жараласа, бир сүйлөм үмүттү өчүрсө — аны айтууга арзыбайт.</w:t>
      </w:r>
    </w:p>
    <w:p w14:paraId="3851827E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hAnsi="Arial"/>
          <w:color w:val="000000"/>
          <w:sz w:val="22"/>
          <w:lang w:val="ky-KG"/>
        </w:rPr>
        <w:t>Айта турган сөзүң бир жүрөккө жылуулук бербесе, бир жылмаюу жаратпаса, унчукпай койгонуң оң.</w:t>
      </w:r>
    </w:p>
    <w:p w14:paraId="2A07FF34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Эсиңде болсун... ар бир сөз гүлдөбөйт. Айрымдары тикен сыяктуу — тийген адамын жаралайт.</w:t>
      </w:r>
    </w:p>
    <w:p w14:paraId="0FD64928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Жымжырттык — даанышмандык. Кээде ал эң баалуу жооп да болот.</w:t>
      </w:r>
    </w:p>
    <w:p w14:paraId="2AC14026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Сөз жүрөктөн чыкса — даанышмандыкка айланат; ойлонбой сүйлөгөн ооздон чыкса — зыян келтирип, жара салат.</w:t>
      </w:r>
    </w:p>
    <w:p w14:paraId="52C6C99F" w14:textId="77777777" w:rsidR="002B0A7F" w:rsidRDefault="002B0A7F">
      <w:pPr>
        <w:keepNext/>
        <w:keepLines w:val="0"/>
        <w:pageBreakBefore w:val="0"/>
        <w:widowControl/>
        <w:spacing w:line="269" w:lineRule="auto" w:after="120" w:before="0"/>
      </w:pPr>
      <w:r>
        <w:rPr>
          <w:rFonts w:ascii="Arial" w:hAnsi="Arial"/>
          <w:color w:val="000000"/>
          <w:sz w:val="22"/>
          <w:lang w:val="ky-KG"/>
        </w:rPr>
        <w:t>Унчукпай тур. Жымжырттык да сүйлөйт: кээде сөздөн терең, сөздөн чынчыл болот.</w:t>
      </w:r>
    </w:p>
    <w:p w14:paraId="2F31AE1B" w14:textId="77777777" w:rsidR="002B0A7F" w:rsidRPr="00860C05" w:rsidRDefault="002B0A7F">
      <w:pPr>
        <w:pStyle w:val="Moral"/>
        <w:keepNext/>
        <w:keepLines/>
        <w:pageBreakBefore w:val="0"/>
        <w:widowControl/>
        <w:spacing w:before="120" w:after="120" w:line="269" w:lineRule="auto"/>
        <w:ind w:left="240" w:right="240"/>
        <w:rPr>
          <w:lang/>
        </w:rPr>
      </w:pPr>
      <w:r>
        <w:rPr>
          <w:rFonts w:ascii="Arial" w:hAnsi="Arial"/>
          <w:b/>
          <w:color w:val="000000"/>
          <w:sz w:val="22"/>
          <w:lang w:val="ky-KG"/>
        </w:rPr>
        <w:t>Сабак: Ар бир сөз гүлдөбөйт; айрымдары тикендей жара салат. Пайда алып келбей турган сөздүн ордуна унчукпай коюу даанышмандык.</w:t>
      </w:r>
      <w:r>
        <w:rPr>
          <w:rFonts w:ascii="Arial" w:hAnsi="Arial"/>
          <w:color w:val="000000"/>
          <w:sz w:val="22"/>
          <w:lang w:val="ky-KG"/>
        </w:rPr>
      </w:r>
    </w:p>
    <w:p w14:paraId="1FF11761" w14:textId="77777777" w:rsidR="002B0A7F" w:rsidRDefault="002B0A7F">
      <w:pPr>
        <w:keepNext w:val="0"/>
        <w:keepLines w:val="0"/>
        <w:pageBreakBefore w:val="0"/>
        <w:widowControl/>
        <w:spacing w:before="0" w:after="160" w:line="269" w:lineRule="auto"/>
        <w:jc w:val="right"/>
      </w:pPr>
      <w:r>
        <w:rPr>
          <w:rFonts w:ascii="Arial" w:eastAsia="Arial" w:hAnsi="Arial" w:cs="Arial"/>
          <w:i/>
          <w:color w:val="000000"/>
          <w:sz w:val="18"/>
          <w:lang w:val="ky-KG"/>
        </w:rPr>
        <w:t>Аңгемелер ачык интернет булактарынан алынган, иллюстрациялар болсо ЖИ менен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