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Муравей-водонос</w:t>
      </w:r>
    </w:p>
    <w:p>
      <w:pPr/>
      <w:r>
        <w:t>По легенде, Нимрод, библейский правитель земли Шинар, решил бросить в огонь пророка Авраама, которого он считал помехой своему злу. Посреди площади разожгли огромный костёр. Увидев пламя, все живые существа бросились врассыпную.</w:t>
      </w:r>
    </w:p>
    <w:p>
      <w:pPr>
        <w:spacing w:after="80"/>
      </w:pPr>
      <w:r>
        <w:t>А один муравей, набрав в рот каплю воды, поспешил к костру.</w:t>
      </w:r>
    </w:p>
    <w:p>
      <w:pPr>
        <w:spacing w:after="80"/>
      </w:pPr>
      <w:r>
        <w:t>Другой муравей увидел его и спросил:</w:t>
      </w:r>
    </w:p>
    <w:p>
      <w:pPr>
        <w:spacing w:after="80"/>
      </w:pPr>
      <w:r>
        <w:t>— Куда ты так спешишь?</w:t>
      </w:r>
    </w:p>
    <w:p>
      <w:pPr/>
      <w:r>
        <w:t>— Разве ты не слышал? Нимрод хочет бросить пророка Авраама в огонь! — тревожно ответил муравей-водонос.</w:t>
      </w:r>
    </w:p>
    <w:p>
      <w:pPr/>
      <w:r>
        <w:t>— Да ты видел этот костёр? От него надо бежать! Неужели ты собираешься потушить его одной каплей? — усмехнулся второй муравей.</w:t>
      </w:r>
    </w:p>
    <w:p>
      <w:pPr>
        <w:spacing w:after="80"/>
      </w:pPr>
      <w:r>
        <w:t>Муравей-водонос ответил:</w:t>
      </w:r>
    </w:p>
    <w:p>
      <w:pPr>
        <w:keepNext/>
        <w:spacing w:after="80"/>
      </w:pPr>
      <w:r>
        <w:t>— Даже если не потушу, все будут знать, на чьей я стороне.</w:t>
      </w:r>
    </w:p>
    <w:p>
      <w:pPr>
        <w:keepNext/>
        <w:keepLines/>
        <w:spacing w:before="160"/>
      </w:pPr>
      <w:r>
        <w:rPr>
          <w:b/>
        </w:rPr>
        <w:t>Мораль: Даже если не в твоих силах изменить происходящее, оставайся на стороне правды. Быть рядом с близким, попавшим в беду, — уже немало.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Муравей-водонос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